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C3" w:rsidRPr="001B3DC3" w:rsidRDefault="001B3DC3" w:rsidP="001B3DC3">
      <w:pPr>
        <w:widowControl/>
        <w:spacing w:before="100" w:beforeAutospacing="1" w:after="100" w:afterAutospacing="1" w:line="360" w:lineRule="atLeast"/>
        <w:jc w:val="left"/>
        <w:rPr>
          <w:rFonts w:ascii="宋体" w:eastAsia="宋体" w:hAnsi="宋体" w:cs="宋体"/>
          <w:color w:val="333333"/>
          <w:kern w:val="0"/>
          <w:sz w:val="17"/>
          <w:szCs w:val="17"/>
        </w:rPr>
      </w:pPr>
      <w:r w:rsidRPr="001B3DC3">
        <w:rPr>
          <w:rFonts w:ascii="宋体" w:eastAsia="宋体" w:hAnsi="宋体" w:cs="宋体" w:hint="eastAsia"/>
          <w:color w:val="333333"/>
          <w:kern w:val="0"/>
          <w:sz w:val="17"/>
          <w:szCs w:val="17"/>
        </w:rPr>
        <w:t>   </w:t>
      </w:r>
      <w:r w:rsidRPr="001B3DC3">
        <w:rPr>
          <w:rFonts w:ascii="黑体" w:eastAsia="黑体" w:hAnsi="黑体" w:cs="宋体" w:hint="eastAsia"/>
          <w:color w:val="FF0000"/>
          <w:spacing w:val="20"/>
          <w:kern w:val="0"/>
          <w:sz w:val="72"/>
          <w:szCs w:val="72"/>
        </w:rPr>
        <w:t>徐州市教育教学研究室</w:t>
      </w:r>
    </w:p>
    <w:p w:rsidR="001B3DC3" w:rsidRPr="001B3DC3" w:rsidRDefault="001B3DC3" w:rsidP="001B3DC3">
      <w:pPr>
        <w:widowControl/>
        <w:spacing w:line="600" w:lineRule="atLeast"/>
        <w:jc w:val="center"/>
        <w:rPr>
          <w:rFonts w:ascii="Arial" w:eastAsia="宋体" w:hAnsi="Arial" w:cs="Arial" w:hint="eastAsia"/>
          <w:color w:val="333333"/>
          <w:kern w:val="0"/>
          <w:sz w:val="17"/>
          <w:szCs w:val="21"/>
          <w:bdr w:val="none" w:sz="0" w:space="0" w:color="auto" w:frame="1"/>
        </w:rPr>
      </w:pPr>
      <w:r w:rsidRPr="001B3DC3">
        <w:rPr>
          <w:rFonts w:ascii="Arial" w:eastAsia="宋体" w:hAnsi="Arial" w:cs="Arial"/>
          <w:color w:val="333333"/>
          <w:kern w:val="0"/>
          <w:sz w:val="17"/>
          <w:szCs w:val="21"/>
          <w:bdr w:val="none" w:sz="0" w:space="0" w:color="auto" w:frame="1"/>
        </w:rPr>
        <w:pict>
          <v:rect id="_x0000_i1025" style="width:415.3pt;height:1.8pt" o:hralign="center" o:hrstd="t" o:hrnoshade="t" o:hr="t" fillcolor="red" stroked="f"/>
        </w:pict>
      </w:r>
    </w:p>
    <w:p w:rsidR="001B3DC3" w:rsidRPr="001B3DC3" w:rsidRDefault="001B3DC3" w:rsidP="001B3DC3">
      <w:pPr>
        <w:widowControl/>
        <w:spacing w:before="100" w:beforeAutospacing="1" w:after="100" w:afterAutospacing="1" w:line="360" w:lineRule="auto"/>
        <w:jc w:val="center"/>
        <w:textAlignment w:val="center"/>
        <w:rPr>
          <w:rFonts w:ascii="宋体" w:eastAsia="宋体" w:hAnsi="宋体" w:cs="宋体"/>
          <w:color w:val="333333"/>
          <w:kern w:val="0"/>
          <w:sz w:val="24"/>
          <w:szCs w:val="24"/>
        </w:rPr>
      </w:pPr>
      <w:r w:rsidRPr="001B3DC3">
        <w:rPr>
          <w:rFonts w:ascii="华文中宋" w:eastAsia="华文中宋" w:hAnsi="宋体" w:cs="宋体" w:hint="eastAsia"/>
          <w:b/>
          <w:bCs/>
          <w:color w:val="333333"/>
          <w:kern w:val="0"/>
          <w:sz w:val="36"/>
          <w:szCs w:val="32"/>
          <w:bdr w:val="none" w:sz="0" w:space="0" w:color="auto" w:frame="1"/>
        </w:rPr>
        <w:t>关于举办第十八届“科研杯”教育教学论文评比活动的通知</w:t>
      </w:r>
    </w:p>
    <w:p w:rsidR="001B3DC3" w:rsidRPr="001B3DC3" w:rsidRDefault="001B3DC3" w:rsidP="001B3DC3">
      <w:pPr>
        <w:widowControl/>
        <w:spacing w:before="100" w:beforeAutospacing="1" w:after="100" w:afterAutospacing="1" w:line="360" w:lineRule="auto"/>
        <w:jc w:val="left"/>
        <w:textAlignment w:val="center"/>
        <w:rPr>
          <w:rFonts w:ascii="宋体" w:eastAsia="宋体" w:hAnsi="宋体" w:cs="宋体"/>
          <w:color w:val="333333"/>
          <w:kern w:val="0"/>
          <w:sz w:val="24"/>
          <w:szCs w:val="24"/>
        </w:rPr>
      </w:pPr>
      <w:r w:rsidRPr="001B3DC3">
        <w:rPr>
          <w:rFonts w:ascii="黑体" w:eastAsia="黑体" w:hAnsi="黑体" w:cs="宋体" w:hint="eastAsia"/>
          <w:color w:val="333333"/>
          <w:kern w:val="0"/>
          <w:sz w:val="32"/>
          <w:szCs w:val="32"/>
          <w:bdr w:val="none" w:sz="0" w:space="0" w:color="auto" w:frame="1"/>
        </w:rPr>
        <w:t>各县（市）、区教育（文教体）局教科所(教研室、教师发展中心)，局直属各学校：</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在“学讲计划”推进三年过程中，广大教师开展了扎实有效的研究和丰富多彩的实践活动。为了进一步总结经验，交流分享教师实践研究的智慧，探讨教育教学改革中出现的问题，明确今后的发展方向，徐州市教育教学研究室拟面向全市中小学、幼儿园教师举办第十八届“科研杯”教育教学论文评比活动，希望广大教师踊跃参加。</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b/>
          <w:bCs/>
          <w:color w:val="333333"/>
          <w:kern w:val="0"/>
          <w:sz w:val="28"/>
          <w:szCs w:val="28"/>
        </w:rPr>
        <w:t>一、专题内容</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“科研杯”专题：“学讲计划”推进过程中的学科深化为主题进行的教育教学研究。</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黄浦杯”专题：读书与成长。主要指教师的阅读和成长，也包括师生共读和共同成长。可以描述教师个人或群体的阅读史，读书与工作、研究的关系，读书与交流以及教师阅读现状的调查和评论。不包括书评或读后感。</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“师陶杯”专题：聚焦于学生核心素养发展、教师专业能力提升；课堂教学变革、课程资源开发；德育、学校文化、学校管理等。</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lastRenderedPageBreak/>
        <w:t>学南通专题：</w:t>
      </w:r>
      <w:r w:rsidRPr="001B3DC3">
        <w:rPr>
          <w:rFonts w:ascii="Times New Roman" w:eastAsia="宋体" w:hAnsi="Times New Roman" w:cs="宋体" w:hint="eastAsia"/>
          <w:color w:val="333333"/>
          <w:kern w:val="0"/>
          <w:sz w:val="28"/>
          <w:szCs w:val="28"/>
        </w:rPr>
        <w:t>内容参考“徐州</w:t>
      </w:r>
      <w:r w:rsidRPr="001B3DC3">
        <w:rPr>
          <w:rFonts w:ascii="宋体" w:eastAsia="宋体" w:hAnsi="宋体" w:cs="宋体"/>
          <w:color w:val="333333"/>
          <w:kern w:val="0"/>
          <w:sz w:val="28"/>
          <w:szCs w:val="28"/>
        </w:rPr>
        <w:t>-</w:t>
      </w:r>
      <w:r w:rsidRPr="001B3DC3">
        <w:rPr>
          <w:rFonts w:ascii="Times New Roman" w:eastAsia="宋体" w:hAnsi="Times New Roman" w:cs="宋体" w:hint="eastAsia"/>
          <w:color w:val="333333"/>
          <w:kern w:val="0"/>
          <w:sz w:val="28"/>
          <w:szCs w:val="28"/>
        </w:rPr>
        <w:t>南通教育比较研究”专项研究选题指南。</w:t>
      </w:r>
      <w:r w:rsidRPr="001B3DC3">
        <w:rPr>
          <w:rFonts w:ascii="宋体" w:eastAsia="宋体" w:hAnsi="宋体" w:cs="宋体" w:hint="eastAsia"/>
          <w:color w:val="333333"/>
          <w:kern w:val="0"/>
          <w:sz w:val="28"/>
          <w:szCs w:val="28"/>
        </w:rPr>
        <w:t>仅</w:t>
      </w:r>
      <w:r w:rsidRPr="001B3DC3">
        <w:rPr>
          <w:rFonts w:ascii="Times New Roman" w:eastAsia="宋体" w:hAnsi="Times New Roman" w:cs="宋体" w:hint="eastAsia"/>
          <w:color w:val="333333"/>
          <w:kern w:val="0"/>
          <w:sz w:val="28"/>
          <w:szCs w:val="28"/>
        </w:rPr>
        <w:t>面向我市与南通对口交流学校的教师、科研骨干等人员申报（篇目不占用县（市）、区分配总额）。</w:t>
      </w:r>
    </w:p>
    <w:p w:rsidR="001B3DC3" w:rsidRPr="001B3DC3" w:rsidRDefault="001B3DC3" w:rsidP="001B3DC3">
      <w:pPr>
        <w:widowControl/>
        <w:spacing w:before="100" w:beforeAutospacing="1" w:after="100" w:afterAutospacing="1" w:line="480" w:lineRule="exact"/>
        <w:ind w:firstLine="567"/>
        <w:jc w:val="left"/>
        <w:rPr>
          <w:rFonts w:ascii="宋体" w:eastAsia="宋体" w:hAnsi="宋体" w:cs="宋体"/>
          <w:color w:val="333333"/>
          <w:kern w:val="0"/>
          <w:sz w:val="24"/>
          <w:szCs w:val="24"/>
        </w:rPr>
      </w:pPr>
      <w:r w:rsidRPr="001B3DC3">
        <w:rPr>
          <w:rFonts w:ascii="宋体" w:eastAsia="宋体" w:hAnsi="宋体" w:cs="宋体" w:hint="eastAsia"/>
          <w:b/>
          <w:bCs/>
          <w:color w:val="333333"/>
          <w:kern w:val="0"/>
          <w:sz w:val="28"/>
          <w:szCs w:val="28"/>
        </w:rPr>
        <w:t>二、撰写要求</w:t>
      </w:r>
    </w:p>
    <w:p w:rsidR="001B3DC3" w:rsidRPr="001B3DC3" w:rsidRDefault="001B3DC3" w:rsidP="001B3DC3">
      <w:pPr>
        <w:widowControl/>
        <w:spacing w:before="100" w:beforeAutospacing="1" w:after="100" w:afterAutospacing="1" w:line="480" w:lineRule="atLeast"/>
        <w:ind w:firstLine="567"/>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可从以上四个专题中任选其一。主题要突出，</w:t>
      </w:r>
      <w:r w:rsidRPr="001B3DC3">
        <w:rPr>
          <w:rFonts w:ascii="宋体" w:eastAsia="宋体" w:hAnsi="宋体" w:cs="Arial" w:hint="eastAsia"/>
          <w:color w:val="333333"/>
          <w:kern w:val="0"/>
          <w:sz w:val="28"/>
          <w:szCs w:val="28"/>
        </w:rPr>
        <w:t>有自己独到的体会和实践，</w:t>
      </w:r>
      <w:r w:rsidRPr="001B3DC3">
        <w:rPr>
          <w:rFonts w:ascii="宋体" w:eastAsia="宋体" w:hAnsi="宋体" w:cs="宋体" w:hint="eastAsia"/>
          <w:color w:val="333333"/>
          <w:kern w:val="0"/>
          <w:sz w:val="28"/>
          <w:szCs w:val="28"/>
        </w:rPr>
        <w:t>体现教师自身的思考和研究过程，切忌泛泛而谈</w:t>
      </w:r>
      <w:r w:rsidRPr="001B3DC3">
        <w:rPr>
          <w:rFonts w:ascii="宋体" w:eastAsia="宋体" w:hAnsi="宋体" w:cs="Arial" w:hint="eastAsia"/>
          <w:color w:val="333333"/>
          <w:kern w:val="0"/>
          <w:sz w:val="28"/>
          <w:szCs w:val="28"/>
        </w:rPr>
        <w:t>。</w:t>
      </w:r>
      <w:r w:rsidRPr="001B3DC3">
        <w:rPr>
          <w:rFonts w:ascii="宋体" w:eastAsia="宋体" w:hAnsi="宋体" w:cs="宋体" w:hint="eastAsia"/>
          <w:color w:val="333333"/>
          <w:kern w:val="0"/>
          <w:sz w:val="28"/>
          <w:szCs w:val="28"/>
        </w:rPr>
        <w:t>根据具体情况和写作形式，</w:t>
      </w:r>
      <w:r w:rsidRPr="001B3DC3">
        <w:rPr>
          <w:rFonts w:ascii="宋体" w:eastAsia="宋体" w:hAnsi="宋体" w:cs="Arial" w:hint="eastAsia"/>
          <w:color w:val="333333"/>
          <w:kern w:val="0"/>
          <w:sz w:val="28"/>
          <w:szCs w:val="28"/>
        </w:rPr>
        <w:t>能够有条理有重点地呈现研究的背景、思路、阶段、步骤、遇到的问题和解决方法等。</w:t>
      </w:r>
      <w:r w:rsidRPr="001B3DC3">
        <w:rPr>
          <w:rFonts w:ascii="宋体" w:eastAsia="宋体" w:hAnsi="宋体" w:cs="宋体" w:hint="eastAsia"/>
          <w:color w:val="333333"/>
          <w:kern w:val="0"/>
          <w:sz w:val="28"/>
          <w:szCs w:val="28"/>
        </w:rPr>
        <w:t>文体不拘，可写成叙事性的案例、论文式的经验总结、调查研究或实验研究报告等。不得抄袭或大篇幅引用他人观点。</w:t>
      </w:r>
    </w:p>
    <w:p w:rsidR="001B3DC3" w:rsidRPr="001B3DC3" w:rsidRDefault="001B3DC3" w:rsidP="001B3DC3">
      <w:pPr>
        <w:widowControl/>
        <w:spacing w:before="100" w:beforeAutospacing="1" w:after="100" w:afterAutospacing="1" w:line="480" w:lineRule="atLeast"/>
        <w:ind w:firstLine="567"/>
        <w:jc w:val="left"/>
        <w:rPr>
          <w:rFonts w:ascii="宋体" w:eastAsia="宋体" w:hAnsi="宋体" w:cs="宋体"/>
          <w:color w:val="333333"/>
          <w:kern w:val="0"/>
          <w:sz w:val="24"/>
          <w:szCs w:val="24"/>
        </w:rPr>
      </w:pPr>
      <w:r w:rsidRPr="001B3DC3">
        <w:rPr>
          <w:rFonts w:ascii="宋体" w:eastAsia="宋体" w:hAnsi="宋体" w:cs="Arial" w:hint="eastAsia"/>
          <w:color w:val="333333"/>
          <w:kern w:val="0"/>
          <w:sz w:val="28"/>
          <w:szCs w:val="28"/>
        </w:rPr>
        <w:t>三、</w:t>
      </w:r>
      <w:r w:rsidRPr="001B3DC3">
        <w:rPr>
          <w:rFonts w:ascii="宋体" w:eastAsia="宋体" w:hAnsi="宋体" w:cs="宋体" w:hint="eastAsia"/>
          <w:b/>
          <w:bCs/>
          <w:color w:val="333333"/>
          <w:kern w:val="0"/>
          <w:sz w:val="28"/>
          <w:szCs w:val="28"/>
        </w:rPr>
        <w:t xml:space="preserve">注意事项 </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1．文章篇幅一般以5000字以内为宜，未在报刊发表、评奖或在网络公开。</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2．参评范围：徐州市中小学及幼儿园在职在岗教师，每人限报一篇。依据2016年申报获奖情况分配各地区初选推荐数，由各县（市）、区教科所（教研室）、各直属学校教科室统一初评确认。</w:t>
      </w:r>
    </w:p>
    <w:p w:rsidR="001B3DC3" w:rsidRPr="001B3DC3" w:rsidRDefault="001B3DC3" w:rsidP="001B3DC3">
      <w:pPr>
        <w:widowControl/>
        <w:spacing w:before="100" w:beforeAutospacing="1" w:after="100" w:afterAutospacing="1" w:line="480" w:lineRule="exact"/>
        <w:ind w:firstLineChars="202" w:firstLine="568"/>
        <w:jc w:val="center"/>
        <w:rPr>
          <w:rFonts w:ascii="宋体" w:eastAsia="宋体" w:hAnsi="宋体" w:cs="宋体"/>
          <w:color w:val="333333"/>
          <w:kern w:val="0"/>
          <w:sz w:val="24"/>
          <w:szCs w:val="24"/>
        </w:rPr>
      </w:pPr>
      <w:r w:rsidRPr="001B3DC3">
        <w:rPr>
          <w:rFonts w:ascii="宋体" w:eastAsia="宋体" w:hAnsi="宋体" w:cs="宋体" w:hint="eastAsia"/>
          <w:b/>
          <w:bCs/>
          <w:color w:val="333333"/>
          <w:kern w:val="0"/>
          <w:sz w:val="28"/>
          <w:szCs w:val="28"/>
        </w:rPr>
        <w:t>初选后推荐名额分配表</w:t>
      </w:r>
    </w:p>
    <w:tbl>
      <w:tblPr>
        <w:tblW w:w="0" w:type="auto"/>
        <w:tblLayout w:type="fixed"/>
        <w:tblLook w:val="04A0"/>
      </w:tblPr>
      <w:tblGrid>
        <w:gridCol w:w="656"/>
        <w:gridCol w:w="728"/>
        <w:gridCol w:w="851"/>
        <w:gridCol w:w="1013"/>
        <w:gridCol w:w="688"/>
        <w:gridCol w:w="708"/>
        <w:gridCol w:w="851"/>
        <w:gridCol w:w="709"/>
        <w:gridCol w:w="708"/>
        <w:gridCol w:w="709"/>
        <w:gridCol w:w="709"/>
        <w:gridCol w:w="850"/>
      </w:tblGrid>
      <w:tr w:rsidR="001B3DC3" w:rsidRPr="001B3DC3" w:rsidTr="001B3DC3">
        <w:trPr>
          <w:trHeight w:val="270"/>
        </w:trPr>
        <w:tc>
          <w:tcPr>
            <w:tcW w:w="656" w:type="dxa"/>
            <w:tcBorders>
              <w:top w:val="single" w:sz="8" w:space="0" w:color="auto"/>
              <w:left w:val="single" w:sz="8" w:space="0" w:color="auto"/>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丰县 </w:t>
            </w:r>
          </w:p>
        </w:tc>
        <w:tc>
          <w:tcPr>
            <w:tcW w:w="728"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鼓楼区 </w:t>
            </w:r>
          </w:p>
        </w:tc>
        <w:tc>
          <w:tcPr>
            <w:tcW w:w="851"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贾汪区 </w:t>
            </w:r>
          </w:p>
        </w:tc>
        <w:tc>
          <w:tcPr>
            <w:tcW w:w="1013"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经济开发区 </w:t>
            </w:r>
          </w:p>
        </w:tc>
        <w:tc>
          <w:tcPr>
            <w:tcW w:w="688"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沛县 </w:t>
            </w:r>
          </w:p>
        </w:tc>
        <w:tc>
          <w:tcPr>
            <w:tcW w:w="708"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邳州市 </w:t>
            </w:r>
          </w:p>
        </w:tc>
        <w:tc>
          <w:tcPr>
            <w:tcW w:w="851"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泉山区 </w:t>
            </w:r>
          </w:p>
        </w:tc>
        <w:tc>
          <w:tcPr>
            <w:tcW w:w="709"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睢宁县 </w:t>
            </w:r>
          </w:p>
        </w:tc>
        <w:tc>
          <w:tcPr>
            <w:tcW w:w="708"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铜山区 </w:t>
            </w:r>
          </w:p>
        </w:tc>
        <w:tc>
          <w:tcPr>
            <w:tcW w:w="709"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新沂市 </w:t>
            </w:r>
          </w:p>
        </w:tc>
        <w:tc>
          <w:tcPr>
            <w:tcW w:w="709"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云龙区 </w:t>
            </w:r>
          </w:p>
        </w:tc>
        <w:tc>
          <w:tcPr>
            <w:tcW w:w="850" w:type="dxa"/>
            <w:tcBorders>
              <w:top w:val="single" w:sz="8" w:space="0" w:color="auto"/>
              <w:left w:val="nil"/>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 xml:space="preserve">直属学校 </w:t>
            </w:r>
          </w:p>
        </w:tc>
      </w:tr>
      <w:tr w:rsidR="001B3DC3" w:rsidRPr="001B3DC3" w:rsidTr="001B3DC3">
        <w:trPr>
          <w:trHeight w:val="270"/>
        </w:trPr>
        <w:tc>
          <w:tcPr>
            <w:tcW w:w="656" w:type="dxa"/>
            <w:tcBorders>
              <w:top w:val="nil"/>
              <w:left w:val="single" w:sz="8" w:space="0" w:color="auto"/>
              <w:bottom w:val="single" w:sz="8" w:space="0" w:color="auto"/>
              <w:right w:val="single" w:sz="8"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260</w:t>
            </w:r>
          </w:p>
        </w:tc>
        <w:tc>
          <w:tcPr>
            <w:tcW w:w="728"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80</w:t>
            </w:r>
          </w:p>
        </w:tc>
        <w:tc>
          <w:tcPr>
            <w:tcW w:w="851"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100</w:t>
            </w:r>
          </w:p>
        </w:tc>
        <w:tc>
          <w:tcPr>
            <w:tcW w:w="1013"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90</w:t>
            </w:r>
          </w:p>
        </w:tc>
        <w:tc>
          <w:tcPr>
            <w:tcW w:w="688"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200</w:t>
            </w:r>
          </w:p>
        </w:tc>
        <w:tc>
          <w:tcPr>
            <w:tcW w:w="708"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280</w:t>
            </w:r>
          </w:p>
        </w:tc>
        <w:tc>
          <w:tcPr>
            <w:tcW w:w="851"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120</w:t>
            </w:r>
          </w:p>
        </w:tc>
        <w:tc>
          <w:tcPr>
            <w:tcW w:w="709"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320</w:t>
            </w:r>
          </w:p>
        </w:tc>
        <w:tc>
          <w:tcPr>
            <w:tcW w:w="708"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270</w:t>
            </w:r>
          </w:p>
        </w:tc>
        <w:tc>
          <w:tcPr>
            <w:tcW w:w="709"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210</w:t>
            </w:r>
          </w:p>
        </w:tc>
        <w:tc>
          <w:tcPr>
            <w:tcW w:w="709"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80</w:t>
            </w:r>
          </w:p>
        </w:tc>
        <w:tc>
          <w:tcPr>
            <w:tcW w:w="850" w:type="dxa"/>
            <w:tcBorders>
              <w:top w:val="nil"/>
              <w:left w:val="nil"/>
              <w:bottom w:val="single" w:sz="4" w:space="0" w:color="auto"/>
              <w:right w:val="single" w:sz="4" w:space="0" w:color="auto"/>
            </w:tcBorders>
            <w:noWrap/>
            <w:vAlign w:val="center"/>
            <w:hideMark/>
          </w:tcPr>
          <w:p w:rsidR="001B3DC3" w:rsidRPr="001B3DC3" w:rsidRDefault="001B3DC3" w:rsidP="001B3DC3">
            <w:pPr>
              <w:widowControl/>
              <w:spacing w:before="100" w:beforeAutospacing="1" w:after="100" w:afterAutospacing="1" w:line="240" w:lineRule="atLeast"/>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2"/>
              </w:rPr>
              <w:t>100</w:t>
            </w:r>
          </w:p>
        </w:tc>
      </w:tr>
    </w:tbl>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lastRenderedPageBreak/>
        <w:t>3．每篇论文要求交电子稿一份，由各位参评教师自行在网上申报，上传的论文电子稿只能是word生成的doc，docx格式文件。</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4．格式要求：论文正文前要有“摘要”(2O0字以内)和“关键词”(3-5个)。引文要细加核对。注释统一用脚注，每页编号。参考文献置于论文最后。注释和参考文献要写明作者(主编、译者)、篇名(书名)、报刊名称及日期或期次(出版社及出版年份)、页码等项。文章格式设置为：标题三号宋体加粗，一级标题四号宋体加粗，正文五号宋体、行距固定值20磅。</w:t>
      </w:r>
    </w:p>
    <w:p w:rsidR="001B3DC3" w:rsidRPr="001B3DC3" w:rsidRDefault="001B3DC3" w:rsidP="001B3DC3">
      <w:pPr>
        <w:widowControl/>
        <w:spacing w:before="100" w:beforeAutospacing="1" w:after="100" w:afterAutospacing="1" w:line="480" w:lineRule="exact"/>
        <w:ind w:firstLineChars="202" w:firstLine="568"/>
        <w:jc w:val="left"/>
        <w:rPr>
          <w:rFonts w:ascii="宋体" w:eastAsia="宋体" w:hAnsi="宋体" w:cs="宋体"/>
          <w:color w:val="333333"/>
          <w:kern w:val="0"/>
          <w:sz w:val="24"/>
          <w:szCs w:val="24"/>
        </w:rPr>
      </w:pPr>
      <w:r w:rsidRPr="001B3DC3">
        <w:rPr>
          <w:rFonts w:ascii="宋体" w:eastAsia="宋体" w:hAnsi="宋体" w:cs="宋体" w:hint="eastAsia"/>
          <w:b/>
          <w:bCs/>
          <w:color w:val="333333"/>
          <w:kern w:val="0"/>
          <w:sz w:val="28"/>
          <w:szCs w:val="28"/>
        </w:rPr>
        <w:t>四、申报程序：</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1．以县（市）区为单位管理学校用户，以学校为单位申报，仍沿用去年用户名、密码。密码遗忘可联系各县（市）区主管部门修改。</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2．同一学校教师个人凭学校用户密码登陆徐州教育信息网论文评比平台各自申报（网址：http：//www.xzedu.net.cn/lwpx。选择学校名称（如学校名称不存在，请联系县区添加）、学段、学科，录入身份证号、联系方式、论文题目等个人信息，并上传论文电子稿。</w:t>
      </w:r>
    </w:p>
    <w:p w:rsidR="001B3DC3" w:rsidRPr="001B3DC3" w:rsidRDefault="001B3DC3" w:rsidP="001B3DC3">
      <w:pPr>
        <w:widowControl/>
        <w:spacing w:before="100" w:beforeAutospacing="1" w:after="100" w:afterAutospacing="1" w:line="480" w:lineRule="exact"/>
        <w:ind w:firstLineChars="202" w:firstLine="566"/>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3.仅参加“科研杯”评选直接选择所任教学段、学科；申投学南通专题在填写学段时选择“学南通”；申投师陶杯在填写学科时选择“师陶杯专题”，申投黄浦杯在填写学科时选择“黄浦杯专题”。</w:t>
      </w:r>
    </w:p>
    <w:p w:rsidR="001B3DC3" w:rsidRPr="001B3DC3" w:rsidRDefault="001B3DC3" w:rsidP="001B3DC3">
      <w:pPr>
        <w:widowControl/>
        <w:spacing w:before="100" w:beforeAutospacing="1" w:after="100" w:afterAutospacing="1" w:line="480" w:lineRule="exact"/>
        <w:ind w:firstLineChars="200" w:firstLine="562"/>
        <w:jc w:val="left"/>
        <w:rPr>
          <w:rFonts w:ascii="宋体" w:eastAsia="宋体" w:hAnsi="宋体" w:cs="宋体"/>
          <w:color w:val="333333"/>
          <w:kern w:val="0"/>
          <w:sz w:val="24"/>
          <w:szCs w:val="24"/>
        </w:rPr>
      </w:pPr>
      <w:r w:rsidRPr="001B3DC3">
        <w:rPr>
          <w:rFonts w:ascii="宋体" w:eastAsia="宋体" w:hAnsi="宋体" w:cs="宋体" w:hint="eastAsia"/>
          <w:b/>
          <w:bCs/>
          <w:color w:val="333333"/>
          <w:kern w:val="0"/>
          <w:sz w:val="28"/>
          <w:szCs w:val="28"/>
        </w:rPr>
        <w:t>五、申报时间：</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2017年3月15日开始，至4月15日截止，县(市)、区初评4月25日完成,申报时间为系统自动控制，过期无法上传，请严格按申报时间上传。</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论文评审完毕，由市教育教学研究室以文件形式公布获奖名单并颁发获奖证书。参考各县（市）、区2016年省优秀论文获奖情况，</w:t>
      </w:r>
      <w:r w:rsidRPr="001B3DC3">
        <w:rPr>
          <w:rFonts w:ascii="宋体" w:eastAsia="宋体" w:hAnsi="宋体" w:cs="宋体" w:hint="eastAsia"/>
          <w:color w:val="333333"/>
          <w:kern w:val="0"/>
          <w:sz w:val="28"/>
          <w:szCs w:val="28"/>
        </w:rPr>
        <w:lastRenderedPageBreak/>
        <w:t>确定推荐名额参加省教科院“师陶杯”、长三角“黄浦杯”等论文评选活动。</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此次评比活动的申报情况和获奖率将纳入县（市）区教科所（教研室）、直属学校考核基础数据。</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xml:space="preserve">                            </w:t>
      </w:r>
    </w:p>
    <w:p w:rsidR="001B3DC3" w:rsidRPr="001B3DC3" w:rsidRDefault="001B3DC3" w:rsidP="001B3DC3">
      <w:pPr>
        <w:widowControl/>
        <w:spacing w:before="100" w:beforeAutospacing="1" w:after="100" w:afterAutospacing="1" w:line="480" w:lineRule="exact"/>
        <w:ind w:firstLineChars="200" w:firstLine="560"/>
        <w:jc w:val="left"/>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w:t>
      </w:r>
    </w:p>
    <w:p w:rsidR="001B3DC3" w:rsidRPr="001B3DC3" w:rsidRDefault="001B3DC3" w:rsidP="001B3DC3">
      <w:pPr>
        <w:widowControl/>
        <w:spacing w:before="100" w:beforeAutospacing="1" w:after="100" w:afterAutospacing="1" w:line="480" w:lineRule="exact"/>
        <w:ind w:firstLineChars="200" w:firstLine="560"/>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徐州市教育教学研究室</w:t>
      </w:r>
    </w:p>
    <w:p w:rsidR="001B3DC3" w:rsidRPr="001B3DC3" w:rsidRDefault="001B3DC3" w:rsidP="001B3DC3">
      <w:pPr>
        <w:widowControl/>
        <w:spacing w:before="100" w:beforeAutospacing="1" w:after="100" w:afterAutospacing="1" w:line="480" w:lineRule="exact"/>
        <w:ind w:firstLineChars="200" w:firstLine="560"/>
        <w:jc w:val="center"/>
        <w:rPr>
          <w:rFonts w:ascii="宋体" w:eastAsia="宋体" w:hAnsi="宋体" w:cs="宋体"/>
          <w:color w:val="333333"/>
          <w:kern w:val="0"/>
          <w:sz w:val="24"/>
          <w:szCs w:val="24"/>
        </w:rPr>
      </w:pPr>
      <w:r w:rsidRPr="001B3DC3">
        <w:rPr>
          <w:rFonts w:ascii="宋体" w:eastAsia="宋体" w:hAnsi="宋体" w:cs="宋体" w:hint="eastAsia"/>
          <w:color w:val="333333"/>
          <w:kern w:val="0"/>
          <w:sz w:val="28"/>
          <w:szCs w:val="28"/>
        </w:rPr>
        <w:t>                                   2017年2月16日</w:t>
      </w:r>
    </w:p>
    <w:p w:rsidR="00150622" w:rsidRDefault="00150622"/>
    <w:sectPr w:rsidR="00150622" w:rsidSect="00150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DC3"/>
    <w:rsid w:val="00150622"/>
    <w:rsid w:val="001B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D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7703172">
      <w:bodyDiv w:val="1"/>
      <w:marLeft w:val="0"/>
      <w:marRight w:val="0"/>
      <w:marTop w:val="0"/>
      <w:marBottom w:val="0"/>
      <w:divBdr>
        <w:top w:val="none" w:sz="0" w:space="0" w:color="auto"/>
        <w:left w:val="none" w:sz="0" w:space="0" w:color="auto"/>
        <w:bottom w:val="none" w:sz="0" w:space="0" w:color="auto"/>
        <w:right w:val="none" w:sz="0" w:space="0" w:color="auto"/>
      </w:divBdr>
      <w:divsChild>
        <w:div w:id="557715306">
          <w:marLeft w:val="0"/>
          <w:marRight w:val="0"/>
          <w:marTop w:val="180"/>
          <w:marBottom w:val="360"/>
          <w:divBdr>
            <w:top w:val="single" w:sz="4" w:space="6" w:color="CCCCCC"/>
            <w:left w:val="single" w:sz="4" w:space="6" w:color="CCCCCC"/>
            <w:bottom w:val="single" w:sz="4" w:space="6" w:color="CCCCCC"/>
            <w:right w:val="single" w:sz="4" w:space="6"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2017-02-22T04:05:00Z</dcterms:created>
  <dcterms:modified xsi:type="dcterms:W3CDTF">2017-02-22T04:07:00Z</dcterms:modified>
</cp:coreProperties>
</file>